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hanging="0" w:right="2"/>
        <w:jc w:val="right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 xml:space="preserve">Starachowice, dnia  </w:t>
      </w:r>
      <w:r>
        <w:rPr>
          <w:rFonts w:cs="Open Sans" w:ascii="Times New Roman" w:hAnsi="Times New Roman"/>
          <w:sz w:val="24"/>
          <w:szCs w:val="24"/>
        </w:rPr>
        <w:t xml:space="preserve">11.02.2026 </w:t>
      </w:r>
      <w:r>
        <w:rPr>
          <w:rFonts w:cs="Open Sans" w:ascii="Times New Roman" w:hAnsi="Times New Roman"/>
          <w:sz w:val="24"/>
          <w:szCs w:val="24"/>
        </w:rPr>
        <w:t>r.</w:t>
      </w:r>
    </w:p>
    <w:p>
      <w:pPr>
        <w:pStyle w:val="Normal"/>
        <w:spacing w:lineRule="auto" w:line="300"/>
        <w:ind w:firstLine="5812" w:right="2"/>
        <w:jc w:val="center"/>
        <w:rPr>
          <w:rFonts w:ascii="Times New Roman" w:hAnsi="Times New Roman" w:cs="Open Sans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</w:r>
    </w:p>
    <w:p>
      <w:pPr>
        <w:pStyle w:val="Normal"/>
        <w:spacing w:lineRule="auto" w:line="300"/>
        <w:ind w:hanging="0" w:right="2"/>
        <w:jc w:val="center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bCs/>
          <w:sz w:val="24"/>
          <w:szCs w:val="24"/>
        </w:rPr>
        <w:t>ZAPYTANIE OFERTOWE</w:t>
      </w:r>
    </w:p>
    <w:p>
      <w:pPr>
        <w:pStyle w:val="Normal"/>
        <w:spacing w:lineRule="auto" w:line="300"/>
        <w:ind w:hanging="0" w:right="2"/>
        <w:jc w:val="center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bCs/>
          <w:sz w:val="24"/>
          <w:szCs w:val="24"/>
        </w:rPr>
        <w:t>(zamówienie, którego wartość nie przekracza kwoty 1</w:t>
      </w:r>
      <w:r>
        <w:rPr>
          <w:rFonts w:cs="Open Sans" w:ascii="Times New Roman" w:hAnsi="Times New Roman"/>
          <w:b/>
          <w:bCs/>
          <w:sz w:val="24"/>
          <w:szCs w:val="24"/>
        </w:rPr>
        <w:t>7</w:t>
      </w:r>
      <w:r>
        <w:rPr>
          <w:rFonts w:cs="Open Sans" w:ascii="Times New Roman" w:hAnsi="Times New Roman"/>
          <w:b/>
          <w:bCs/>
          <w:sz w:val="24"/>
          <w:szCs w:val="24"/>
        </w:rPr>
        <w:t>0.000 złotych)</w:t>
      </w:r>
    </w:p>
    <w:p>
      <w:pPr>
        <w:pStyle w:val="Normal"/>
        <w:spacing w:lineRule="auto" w:line="300"/>
        <w:ind w:firstLine="5812" w:right="2"/>
        <w:jc w:val="center"/>
        <w:rPr>
          <w:rFonts w:ascii="Times New Roman" w:hAnsi="Times New Roman" w:cs="Open Sans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</w:r>
    </w:p>
    <w:p>
      <w:pPr>
        <w:pStyle w:val="Normal"/>
        <w:spacing w:lineRule="auto" w:line="288" w:before="57" w:after="120"/>
        <w:jc w:val="both"/>
        <w:rPr/>
      </w:pPr>
      <w:r>
        <w:rPr>
          <w:rFonts w:cs="Open Sans" w:ascii="Times New Roman" w:hAnsi="Times New Roman"/>
          <w:sz w:val="24"/>
          <w:szCs w:val="24"/>
        </w:rPr>
        <w:t xml:space="preserve">Referat Realizacji Inwestycji Urzędu Miejskiego w Starachowicach na podstawie art. 2 ust. 1 pkt 1 ustawy z dnia 11 września 2019 r. Prawo zamówień publicznych, zaprasza do złożenia oferty dotyczącej realizacji zadania pn.: </w:t>
      </w:r>
      <w:r>
        <w:rPr>
          <w:rStyle w:val="Domylnaczcionkaakapitu7"/>
          <w:rFonts w:eastAsia="Tahoma" w:cs="Open Sans" w:ascii="Times New Roman" w:hAnsi="Times New Roman"/>
          <w:b/>
          <w:bCs/>
          <w:color w:val="000000"/>
          <w:spacing w:val="3"/>
          <w:sz w:val="24"/>
          <w:szCs w:val="24"/>
          <w:lang w:eastAsia="ar-SA"/>
        </w:rPr>
        <w:t xml:space="preserve">Pełnienie usługi nadzoru inwestorskiego nad realizacją zadania pn.: </w:t>
      </w:r>
      <w:bookmarkStart w:id="0" w:name="_Hlk177369012"/>
      <w:r>
        <w:rPr>
          <w:rStyle w:val="Domylnaczcionkaakapitu7"/>
          <w:rFonts w:eastAsia="Tahoma" w:cs="Open Sans" w:ascii="Times New Roman" w:hAnsi="Times New Roman"/>
          <w:b/>
          <w:bCs/>
          <w:color w:val="000000"/>
          <w:spacing w:val="3"/>
          <w:sz w:val="24"/>
          <w:szCs w:val="24"/>
          <w:lang w:eastAsia="ar-SA"/>
        </w:rPr>
        <w:t>„</w:t>
      </w:r>
      <w:r>
        <w:rPr>
          <w:rStyle w:val="Domylnaczcionkaakapitu6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pacing w:val="-7"/>
          <w:kern w:val="2"/>
          <w:sz w:val="24"/>
          <w:szCs w:val="24"/>
          <w:shd w:fill="FFFFFF" w:val="clear"/>
          <w:lang w:val="pl-PL" w:eastAsia="ar-SA" w:bidi="ar-SA"/>
        </w:rPr>
        <w:t xml:space="preserve">Budowa </w:t>
      </w:r>
      <w:r>
        <w:rPr>
          <w:rStyle w:val="Domylnaczcionkaakapitu"/>
          <w:rFonts w:eastAsia="Arial" w:cs="Arial" w:ascii="Times New Roman" w:hAnsi="Times New Roman"/>
          <w:b/>
          <w:bCs/>
          <w:i w:val="false"/>
          <w:iCs w:val="false"/>
          <w:color w:val="000000"/>
          <w:spacing w:val="-7"/>
          <w:kern w:val="2"/>
          <w:sz w:val="24"/>
          <w:szCs w:val="24"/>
          <w:shd w:fill="FFFFFF" w:val="clear"/>
          <w:lang w:val="pl-PL" w:eastAsia="ar-SA" w:bidi="ar-SA"/>
        </w:rPr>
        <w:t xml:space="preserve">ścieżki rowerowej przy ul. </w:t>
      </w:r>
      <w:r>
        <w:rPr>
          <w:rStyle w:val="Domylnaczcionkaakapitu"/>
          <w:rFonts w:eastAsia="Arial" w:cs="Arial" w:ascii="Times New Roman" w:hAnsi="Times New Roman"/>
          <w:b/>
          <w:bCs/>
          <w:i w:val="false"/>
          <w:iCs w:val="false"/>
          <w:color w:val="000000"/>
          <w:spacing w:val="-7"/>
          <w:kern w:val="2"/>
          <w:sz w:val="24"/>
          <w:szCs w:val="24"/>
          <w:shd w:fill="FFFFFF" w:val="clear"/>
          <w:lang w:val="pl-PL" w:eastAsia="ar-SA" w:bidi="ar-SA"/>
        </w:rPr>
        <w:t>Kolejowej</w:t>
      </w:r>
      <w:r>
        <w:rPr>
          <w:rStyle w:val="Domylnaczcionkaakapitu"/>
          <w:rFonts w:eastAsia="Arial" w:cs="Arial" w:ascii="Times New Roman" w:hAnsi="Times New Roman"/>
          <w:b/>
          <w:bCs/>
          <w:i w:val="false"/>
          <w:iCs w:val="false"/>
          <w:color w:val="000000"/>
          <w:spacing w:val="-7"/>
          <w:kern w:val="2"/>
          <w:sz w:val="24"/>
          <w:szCs w:val="24"/>
          <w:shd w:fill="FFFFFF" w:val="clear"/>
          <w:lang w:val="pl-PL" w:eastAsia="ar-SA" w:bidi="ar-SA"/>
        </w:rPr>
        <w:t xml:space="preserve"> w Starachowicach </w:t>
      </w:r>
      <w:r>
        <w:rPr>
          <w:rStyle w:val="Domylnaczcionkaakapitu7"/>
          <w:rFonts w:cs="Open Sans" w:ascii="Times New Roman" w:hAnsi="Times New Roman"/>
          <w:b/>
          <w:bCs/>
          <w:i w:val="false"/>
          <w:iCs w:val="false"/>
          <w:color w:val="000000"/>
          <w:spacing w:val="-7"/>
          <w:sz w:val="24"/>
          <w:szCs w:val="24"/>
          <w:shd w:fill="FFFFFF" w:val="clear"/>
          <w:lang w:eastAsia="ar-SA"/>
        </w:rPr>
        <w:t xml:space="preserve">” </w:t>
      </w:r>
      <w:bookmarkEnd w:id="0"/>
    </w:p>
    <w:p>
      <w:pPr>
        <w:pStyle w:val="ListParagraph"/>
        <w:numPr>
          <w:ilvl w:val="0"/>
          <w:numId w:val="1"/>
        </w:numPr>
        <w:spacing w:lineRule="auto" w:line="300" w:before="0" w:after="60"/>
        <w:ind w:hanging="0" w:left="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bCs/>
          <w:sz w:val="24"/>
          <w:szCs w:val="24"/>
        </w:rPr>
        <w:t>Opis przedmiotu zamówienia</w:t>
      </w:r>
      <w:r>
        <w:rPr>
          <w:rFonts w:cs="Open Sans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88" w:before="57" w:after="120"/>
        <w:jc w:val="both"/>
        <w:rPr/>
      </w:pPr>
      <w:r>
        <w:rPr>
          <w:rFonts w:cs="Open Sans" w:ascii="Times New Roman" w:hAnsi="Times New Roman"/>
          <w:sz w:val="24"/>
          <w:szCs w:val="24"/>
        </w:rPr>
        <w:t xml:space="preserve">Przedmiotem zamówienia jest pełnienie nadzoru inwestorskiego na zadaniu </w:t>
      </w:r>
      <w:r>
        <w:rPr>
          <w:rStyle w:val="Domylnaczcionkaakapitu7"/>
          <w:rFonts w:eastAsia="Tahoma" w:cs="Open Sans" w:ascii="Times New Roman" w:hAnsi="Times New Roman"/>
          <w:b/>
          <w:bCs/>
          <w:color w:val="000000"/>
          <w:spacing w:val="3"/>
          <w:sz w:val="24"/>
          <w:szCs w:val="24"/>
          <w:lang w:eastAsia="ar-SA"/>
        </w:rPr>
        <w:t>„</w:t>
      </w:r>
      <w:r>
        <w:rPr>
          <w:rStyle w:val="Domylnaczcionkaakapitu6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pacing w:val="-7"/>
          <w:kern w:val="2"/>
          <w:sz w:val="24"/>
          <w:szCs w:val="24"/>
          <w:shd w:fill="FFFFFF" w:val="clear"/>
          <w:lang w:val="pl-PL" w:eastAsia="ar-SA" w:bidi="ar-SA"/>
        </w:rPr>
        <w:t xml:space="preserve">Budowa </w:t>
      </w:r>
      <w:r>
        <w:rPr>
          <w:rStyle w:val="Domylnaczcionkaakapitu"/>
          <w:rFonts w:eastAsia="Arial" w:cs="Arial" w:ascii="Times New Roman" w:hAnsi="Times New Roman"/>
          <w:b/>
          <w:bCs/>
          <w:i w:val="false"/>
          <w:iCs w:val="false"/>
          <w:color w:val="000000"/>
          <w:spacing w:val="-7"/>
          <w:kern w:val="2"/>
          <w:sz w:val="24"/>
          <w:szCs w:val="24"/>
          <w:shd w:fill="FFFFFF" w:val="clear"/>
          <w:lang w:val="pl-PL" w:eastAsia="ar-SA" w:bidi="ar-SA"/>
        </w:rPr>
        <w:t xml:space="preserve">ścieżki rowerowej przy ul. </w:t>
      </w:r>
      <w:r>
        <w:rPr>
          <w:rStyle w:val="Domylnaczcionkaakapitu"/>
          <w:rFonts w:eastAsia="Arial" w:cs="Arial" w:ascii="Times New Roman" w:hAnsi="Times New Roman"/>
          <w:b/>
          <w:bCs/>
          <w:i w:val="false"/>
          <w:iCs w:val="false"/>
          <w:color w:val="000000"/>
          <w:spacing w:val="-7"/>
          <w:kern w:val="2"/>
          <w:sz w:val="24"/>
          <w:szCs w:val="24"/>
          <w:shd w:fill="FFFFFF" w:val="clear"/>
          <w:lang w:val="pl-PL" w:eastAsia="ar-SA" w:bidi="ar-SA"/>
        </w:rPr>
        <w:t>Kolejowej</w:t>
      </w:r>
      <w:r>
        <w:rPr>
          <w:rStyle w:val="Domylnaczcionkaakapitu"/>
          <w:rFonts w:eastAsia="Arial" w:cs="Arial" w:ascii="Times New Roman" w:hAnsi="Times New Roman"/>
          <w:b/>
          <w:bCs/>
          <w:i w:val="false"/>
          <w:iCs w:val="false"/>
          <w:color w:val="000000"/>
          <w:spacing w:val="-7"/>
          <w:kern w:val="2"/>
          <w:sz w:val="24"/>
          <w:szCs w:val="24"/>
          <w:shd w:fill="FFFFFF" w:val="clear"/>
          <w:lang w:val="pl-PL" w:eastAsia="ar-SA" w:bidi="ar-SA"/>
        </w:rPr>
        <w:t xml:space="preserve"> w Starachowicach </w:t>
      </w:r>
      <w:r>
        <w:rPr>
          <w:rStyle w:val="Domylnaczcionkaakapitu7"/>
          <w:rFonts w:cs="Open Sans" w:ascii="Times New Roman" w:hAnsi="Times New Roman"/>
          <w:b/>
          <w:bCs/>
          <w:color w:val="000000"/>
          <w:spacing w:val="-7"/>
          <w:sz w:val="24"/>
          <w:szCs w:val="24"/>
          <w:shd w:fill="FFFFFF" w:val="clear"/>
          <w:lang w:eastAsia="ar-SA"/>
        </w:rPr>
        <w:t>”</w:t>
      </w:r>
      <w:r>
        <w:rPr>
          <w:rFonts w:cs="Open Sans" w:ascii="Times New Roman" w:hAnsi="Times New Roman"/>
          <w:b/>
          <w:bCs/>
          <w:sz w:val="24"/>
          <w:szCs w:val="24"/>
        </w:rPr>
        <w:t xml:space="preserve"> </w:t>
      </w:r>
      <w:r>
        <w:rPr>
          <w:rFonts w:cs="Open Sans" w:ascii="Times New Roman" w:hAnsi="Times New Roman"/>
          <w:sz w:val="24"/>
          <w:szCs w:val="24"/>
        </w:rPr>
        <w:t xml:space="preserve">w imieniu i na rachunek Zamawiającego. Zamówienie obejmuje świadczenie usługi w okresie realizacji inwestycji oraz okresie rękojmi za wady, polegającej na koordynacji, zarządzaniu, kontroli, nadzorowaniu i rozliczeniu robót budowlanych w tym ewentualnych robót zamiennych i dodatkowych. </w:t>
      </w:r>
    </w:p>
    <w:p>
      <w:pPr>
        <w:pStyle w:val="ListParagraph"/>
        <w:numPr>
          <w:ilvl w:val="0"/>
          <w:numId w:val="1"/>
        </w:numPr>
        <w:spacing w:lineRule="auto" w:line="300" w:before="0" w:after="60"/>
        <w:ind w:hanging="0" w:left="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bCs/>
          <w:sz w:val="24"/>
          <w:szCs w:val="24"/>
        </w:rPr>
        <w:t>Główny zakres zamówienia obejmuje pełnienie nadzoru nad realizacją zadania:</w:t>
      </w:r>
    </w:p>
    <w:p>
      <w:pPr>
        <w:pStyle w:val="Normal"/>
        <w:widowControl/>
        <w:tabs>
          <w:tab w:val="clear" w:pos="720"/>
          <w:tab w:val="left" w:pos="284" w:leader="none"/>
        </w:tabs>
        <w:suppressAutoHyphens w:val="true"/>
        <w:autoSpaceDE w:val="false"/>
        <w:bidi w:val="0"/>
        <w:spacing w:lineRule="auto" w:line="360" w:before="0" w:after="0"/>
        <w:jc w:val="both"/>
        <w:rPr/>
      </w:pPr>
      <w:r>
        <w:rPr>
          <w:rStyle w:val="Strong"/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  <w:u w:val="none"/>
          <w:shd w:fill="auto" w:val="clear"/>
          <w:lang w:val="pl-PL" w:eastAsia="zxx" w:bidi="zxx"/>
        </w:rPr>
        <w:t xml:space="preserve">budowa ścieżki rowerowej przy ul. Kolejowej o długości ok. </w:t>
      </w:r>
      <w:r>
        <w:rPr>
          <w:rStyle w:val="Strong"/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  <w:u w:val="none"/>
          <w:shd w:fill="auto" w:val="clear"/>
          <w:lang w:val="pl-PL" w:eastAsia="zxx" w:bidi="zxx"/>
        </w:rPr>
        <w:t>397</w:t>
      </w:r>
      <w:r>
        <w:rPr>
          <w:rStyle w:val="Strong"/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  <w:u w:val="none"/>
          <w:shd w:fill="auto" w:val="clear"/>
          <w:lang w:val="pl-PL" w:eastAsia="zxx" w:bidi="zxx"/>
        </w:rPr>
        <w:t xml:space="preserve"> mb, szerokoś</w:t>
      </w:r>
      <w:r>
        <w:rPr>
          <w:rStyle w:val="Strong"/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  <w:u w:val="none"/>
          <w:shd w:fill="auto" w:val="clear"/>
          <w:lang w:val="pl-PL" w:eastAsia="zxx" w:bidi="zxx"/>
        </w:rPr>
        <w:t>ć drogi dla rowerów oraz ciągu pieszo-rowerowego</w:t>
      </w:r>
      <w:r>
        <w:rPr>
          <w:rStyle w:val="Strong"/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  <w:u w:val="none"/>
          <w:shd w:fill="auto" w:val="clear"/>
          <w:lang w:val="pl-PL" w:eastAsia="zxx" w:bidi="zxx"/>
        </w:rPr>
        <w:t xml:space="preserve"> </w:t>
      </w:r>
      <w:r>
        <w:rPr>
          <w:rStyle w:val="Strong"/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  <w:u w:val="none"/>
          <w:shd w:fill="auto" w:val="clear"/>
          <w:lang w:val="pl-PL" w:eastAsia="zxx" w:bidi="zxx"/>
        </w:rPr>
        <w:t xml:space="preserve">1,5 m </w:t>
      </w:r>
      <w:r>
        <w:rPr>
          <w:rStyle w:val="Strong"/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  <w:u w:val="none"/>
          <w:shd w:fill="auto" w:val="clear"/>
          <w:lang w:val="pl-PL" w:eastAsia="zxx" w:bidi="zxx"/>
        </w:rPr>
        <w:t xml:space="preserve">- </w:t>
      </w:r>
      <w:r>
        <w:rPr>
          <w:rStyle w:val="Strong"/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  <w:u w:val="none"/>
          <w:shd w:fill="auto" w:val="clear"/>
          <w:lang w:val="pl-PL" w:eastAsia="zxx" w:bidi="zxx"/>
        </w:rPr>
        <w:t>3,0</w:t>
      </w:r>
      <w:r>
        <w:rPr>
          <w:rStyle w:val="Strong"/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  <w:u w:val="none"/>
          <w:shd w:fill="auto" w:val="clear"/>
          <w:lang w:val="pl-PL" w:eastAsia="zxx" w:bidi="zxx"/>
        </w:rPr>
        <w:t xml:space="preserve"> m wraz z przebudową oświetlenia.</w:t>
      </w:r>
    </w:p>
    <w:p>
      <w:pPr>
        <w:pStyle w:val="Normal"/>
        <w:spacing w:lineRule="auto" w:line="300" w:before="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Szczegółowy zakres robót budowlanych podlegających nadzorowi inwestorskiemu przedstawia dokumentacja projektowa wraz z przedmiarem robót zamieszczony na stronie internetowej: http:/bip.um.starachowice.pl w zakładce „Zamówienia publiczne” &gt; „Postępowania 202</w:t>
      </w:r>
      <w:r>
        <w:rPr>
          <w:rFonts w:cs="Open Sans" w:ascii="Times New Roman" w:hAnsi="Times New Roman"/>
          <w:sz w:val="24"/>
          <w:szCs w:val="24"/>
        </w:rPr>
        <w:t>6</w:t>
      </w:r>
      <w:r>
        <w:rPr>
          <w:rFonts w:cs="Open Sans" w:ascii="Times New Roman" w:hAnsi="Times New Roman"/>
          <w:sz w:val="24"/>
          <w:szCs w:val="24"/>
        </w:rPr>
        <w:t xml:space="preserve"> r.” &gt; „Bieżące”.</w:t>
      </w:r>
    </w:p>
    <w:p>
      <w:pPr>
        <w:pStyle w:val="Normal"/>
        <w:spacing w:lineRule="auto" w:line="300" w:before="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 xml:space="preserve">Szacunek wartości przedmiotu zamówienia w postępowaniu przetargowym na roboty budowlane wynosi </w:t>
      </w:r>
      <w:r>
        <w:rPr>
          <w:rStyle w:val="Domylnaczcionkaakapitu"/>
          <w:rFonts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u w:val="none"/>
        </w:rPr>
        <w:t>863 013,84</w:t>
      </w:r>
      <w:r>
        <w:rPr>
          <w:rFonts w:cs="Open Sans" w:ascii="Times New Roman" w:hAnsi="Times New Roman"/>
          <w:b/>
          <w:bCs/>
          <w:color w:val="000000"/>
          <w:sz w:val="24"/>
          <w:szCs w:val="24"/>
        </w:rPr>
        <w:t xml:space="preserve"> zł netto</w:t>
      </w:r>
      <w:r>
        <w:rPr>
          <w:rFonts w:cs="Open Sans" w:ascii="Times New Roman" w:hAnsi="Times New Roman"/>
          <w:sz w:val="24"/>
          <w:szCs w:val="24"/>
        </w:rPr>
        <w:t>. Umowa na roboty budowlane ma charakter kosztorysowy.</w:t>
      </w:r>
    </w:p>
    <w:p>
      <w:pPr>
        <w:pStyle w:val="ListParagraph"/>
        <w:numPr>
          <w:ilvl w:val="0"/>
          <w:numId w:val="1"/>
        </w:numPr>
        <w:spacing w:lineRule="auto" w:line="300" w:before="0" w:after="60"/>
        <w:ind w:hanging="0" w:left="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bCs/>
          <w:sz w:val="24"/>
          <w:szCs w:val="24"/>
        </w:rPr>
        <w:t>Wymagany termin wykonania zamówienia:</w:t>
      </w:r>
    </w:p>
    <w:p>
      <w:pPr>
        <w:pStyle w:val="ListParagraph"/>
        <w:numPr>
          <w:ilvl w:val="1"/>
          <w:numId w:val="1"/>
        </w:numPr>
        <w:spacing w:lineRule="auto" w:line="288" w:before="60" w:after="0"/>
        <w:ind w:hanging="360" w:left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sz w:val="24"/>
          <w:szCs w:val="24"/>
        </w:rPr>
        <w:t>termin</w:t>
      </w:r>
      <w:r>
        <w:rPr>
          <w:rFonts w:cs="Open Sans" w:ascii="Times New Roman" w:hAnsi="Times New Roman"/>
          <w:sz w:val="24"/>
          <w:szCs w:val="24"/>
        </w:rPr>
        <w:t xml:space="preserve"> rozpoczęcia – od dnia przekazania placu budowy,</w:t>
      </w:r>
    </w:p>
    <w:p>
      <w:pPr>
        <w:pStyle w:val="ListParagraph"/>
        <w:numPr>
          <w:ilvl w:val="1"/>
          <w:numId w:val="1"/>
        </w:numPr>
        <w:spacing w:lineRule="auto" w:line="288" w:before="60" w:after="0"/>
        <w:ind w:hanging="357" w:left="709"/>
        <w:jc w:val="both"/>
        <w:rPr/>
      </w:pPr>
      <w:r>
        <w:rPr>
          <w:rFonts w:eastAsia="Times New Roman" w:cs="Open Sans" w:ascii="Times New Roman" w:hAnsi="Times New Roman"/>
          <w:sz w:val="24"/>
          <w:szCs w:val="24"/>
        </w:rPr>
        <w:t xml:space="preserve">termin zakończenia - </w:t>
      </w:r>
      <w:r>
        <w:rPr>
          <w:rStyle w:val="Domylnaczcionkaakapitu7"/>
          <w:rFonts w:eastAsia="Times New Roman" w:cs="Open Sans" w:ascii="Times New Roman" w:hAnsi="Times New Roman"/>
          <w:spacing w:val="-9"/>
          <w:sz w:val="24"/>
          <w:szCs w:val="24"/>
        </w:rPr>
        <w:t xml:space="preserve">do dnia odbioru końcowego robót budowlanych i przedstawienia przez Wykonawcę rozliczenia robót – tj. ok. </w:t>
      </w:r>
      <w:r>
        <w:rPr>
          <w:rStyle w:val="Domylnaczcionkaakapitu7"/>
          <w:rFonts w:eastAsia="Times New Roman" w:cs="Open Sans" w:ascii="Times New Roman" w:hAnsi="Times New Roman"/>
          <w:spacing w:val="-9"/>
          <w:sz w:val="24"/>
          <w:szCs w:val="24"/>
        </w:rPr>
        <w:t>6</w:t>
      </w:r>
      <w:r>
        <w:rPr>
          <w:rStyle w:val="Domylnaczcionkaakapitu7"/>
          <w:rFonts w:eastAsia="Times New Roman" w:cs="Open Sans" w:ascii="Times New Roman" w:hAnsi="Times New Roman"/>
          <w:spacing w:val="-9"/>
          <w:sz w:val="24"/>
          <w:szCs w:val="24"/>
        </w:rPr>
        <w:t xml:space="preserve"> miesięcy od dnia podpisania umowy (obejmuje także rozliczenie końcowe nadzorowanych robót budowlanych).</w:t>
      </w:r>
    </w:p>
    <w:p>
      <w:pPr>
        <w:pStyle w:val="ListParagraph"/>
        <w:numPr>
          <w:ilvl w:val="1"/>
          <w:numId w:val="1"/>
        </w:numPr>
        <w:spacing w:lineRule="auto" w:line="288" w:before="60" w:after="120"/>
        <w:ind w:hanging="357" w:left="709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pacing w:val="-9"/>
          <w:sz w:val="24"/>
          <w:szCs w:val="24"/>
        </w:rPr>
        <w:t>okres rękojmi – od dnia dokonania odbioru końcowego robót budowlanych do dnia upływu okresu rękojmi lub do dnia odbioru usunięcia usterek.</w:t>
      </w:r>
    </w:p>
    <w:p>
      <w:pPr>
        <w:pStyle w:val="ListParagraph"/>
        <w:numPr>
          <w:ilvl w:val="0"/>
          <w:numId w:val="1"/>
        </w:numPr>
        <w:spacing w:lineRule="auto" w:line="300" w:before="0" w:after="60"/>
        <w:ind w:hanging="0" w:left="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bCs/>
          <w:sz w:val="24"/>
          <w:szCs w:val="24"/>
        </w:rPr>
        <w:t>Cena ofertowa - wynagrodzenie Wykonawcy.</w:t>
      </w:r>
    </w:p>
    <w:p>
      <w:pPr>
        <w:pStyle w:val="Normal"/>
        <w:spacing w:lineRule="auto" w:line="300"/>
        <w:ind w:hanging="0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Cena ofertowa jest ceną ryczałtową i nie podlega zmianom.</w:t>
      </w:r>
    </w:p>
    <w:p>
      <w:pPr>
        <w:pStyle w:val="Normal"/>
        <w:spacing w:lineRule="auto" w:line="300" w:before="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Wykonawca zobowiązany jest uwzględnić w cenie ofertowej wszystkie koszty związane</w:t>
        <w:br/>
        <w:t>z realizacją przedmiotu umowy, w tym wszelkie opłaty publiczno-prawne, w tym podatek VAT, a w przypadku osób fizycznych nieprowadzących działalności gospodarczej – koszty uzyskania przychodu i podatek dochodowy. Wszystkie ceny należy podać w PLN,</w:t>
        <w:br/>
        <w:t>z dokładnością do 2 miejsc po przecinku. Wynagrodzenie będzie płatne na zasadach określonych w projekcie umowy.</w:t>
      </w:r>
    </w:p>
    <w:p>
      <w:pPr>
        <w:pStyle w:val="ListParagraph"/>
        <w:numPr>
          <w:ilvl w:val="0"/>
          <w:numId w:val="1"/>
        </w:numPr>
        <w:spacing w:lineRule="auto" w:line="300"/>
        <w:ind w:hanging="709" w:left="709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bCs/>
          <w:sz w:val="24"/>
          <w:szCs w:val="24"/>
        </w:rPr>
        <w:t>Warunki udziału w postępowaniu oraz opis sposobu dokonywania oceny spełnienia tych warunków:</w:t>
      </w:r>
    </w:p>
    <w:p>
      <w:pPr>
        <w:pStyle w:val="ListParagraph"/>
        <w:numPr>
          <w:ilvl w:val="1"/>
          <w:numId w:val="1"/>
        </w:numPr>
        <w:spacing w:lineRule="auto" w:line="300"/>
        <w:ind w:hanging="425" w:left="851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Wymagane jest dysponowanie osobami o odpowiednich kwalifikacjach zawodowych, doświadczeniu i wykształceniu niezbędnym do wykonania przedmiotu zamówienia tj.:</w:t>
      </w:r>
    </w:p>
    <w:p>
      <w:pPr>
        <w:pStyle w:val="Normal"/>
        <w:numPr>
          <w:ilvl w:val="0"/>
          <w:numId w:val="2"/>
        </w:numPr>
        <w:spacing w:before="0" w:after="113"/>
        <w:ind w:hanging="340" w:left="907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Inspektor nadzoru w branży drogowej – osoba posiadająca uprawnienia budowlane do nadzorowania robót drogowych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,</w:t>
      </w:r>
    </w:p>
    <w:p>
      <w:pPr>
        <w:pStyle w:val="Normal"/>
        <w:numPr>
          <w:ilvl w:val="0"/>
          <w:numId w:val="2"/>
        </w:numPr>
        <w:spacing w:before="0" w:after="113"/>
        <w:ind w:hanging="340" w:left="907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>Inspektor nadzoru w branży elektrycznej – osoba posiadająca uprawnienia budowlane do nadzorowania robotami elektrycznymi i elektroenergetycznymi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,</w:t>
      </w:r>
    </w:p>
    <w:p>
      <w:pPr>
        <w:pStyle w:val="Normal"/>
        <w:numPr>
          <w:ilvl w:val="0"/>
          <w:numId w:val="2"/>
        </w:numPr>
        <w:ind w:hanging="340" w:left="907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Osoba pełniąca funkcję specjalisty ds. kosztorysowania, pomiaru i obmiarów oraz rozliczeń finansowych.</w:t>
      </w:r>
    </w:p>
    <w:p>
      <w:pPr>
        <w:pStyle w:val="Normal"/>
        <w:spacing w:lineRule="auto" w:line="300" w:before="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bCs/>
          <w:sz w:val="24"/>
          <w:szCs w:val="24"/>
        </w:rPr>
        <w:t>Uwaga! W przypadku wymogu dysponowania kilkoma osobami w różnych branżach Zamawiający dopuszcza łączenie funkcji w ww. branżach, jeśli wykazana osoba posiada wymagane uprawnienia.</w:t>
      </w:r>
    </w:p>
    <w:p>
      <w:pPr>
        <w:pStyle w:val="Normal"/>
        <w:spacing w:lineRule="auto" w:line="300" w:before="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bCs/>
          <w:sz w:val="24"/>
          <w:szCs w:val="24"/>
        </w:rPr>
        <w:t xml:space="preserve">Powyższe wymagania należy traktować jako minimalne wymagania Zamawiającego, które odnoszą się tylko i wyłącznie do personelu kluczowego Wykonawcy. Oprócz ww. osób Wykonawca musi zapewnić odpowiedni zespół będący w stanie wykonać przedmiotowe zamówienie w wyznaczonym terminie. </w:t>
      </w:r>
    </w:p>
    <w:p>
      <w:pPr>
        <w:pStyle w:val="Normal"/>
        <w:spacing w:lineRule="auto" w:line="300" w:before="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 xml:space="preserve">Wskazane powyżej uprawnienia budowlane muszą być zgodne z ustawą z dnia 7 lipca 1994 r. Prawo budowlane (tekst jednolity Dz. U. </w:t>
      </w:r>
      <w:r>
        <w:rPr>
          <w:rFonts w:cs="Open Sans" w:ascii="Times New Roman" w:hAnsi="Times New Roman"/>
          <w:sz w:val="24"/>
          <w:szCs w:val="24"/>
        </w:rPr>
        <w:t>z</w:t>
      </w:r>
      <w:r>
        <w:rPr>
          <w:rFonts w:cs="Open Sans" w:ascii="Times New Roman" w:hAnsi="Times New Roman"/>
          <w:sz w:val="24"/>
          <w:szCs w:val="24"/>
        </w:rPr>
        <w:t xml:space="preserve"> 202</w:t>
      </w:r>
      <w:r>
        <w:rPr>
          <w:rFonts w:cs="Open Sans" w:ascii="Times New Roman" w:hAnsi="Times New Roman"/>
          <w:sz w:val="24"/>
          <w:szCs w:val="24"/>
        </w:rPr>
        <w:t>5</w:t>
      </w:r>
      <w:r>
        <w:rPr>
          <w:rFonts w:cs="Open Sans" w:ascii="Times New Roman" w:hAnsi="Times New Roman"/>
          <w:sz w:val="24"/>
          <w:szCs w:val="24"/>
        </w:rPr>
        <w:t xml:space="preserve"> r., poz. </w:t>
      </w:r>
      <w:r>
        <w:rPr>
          <w:rFonts w:cs="Open Sans" w:ascii="Times New Roman" w:hAnsi="Times New Roman"/>
          <w:sz w:val="24"/>
          <w:szCs w:val="24"/>
        </w:rPr>
        <w:t>418 z pózn. zm.</w:t>
      </w:r>
      <w:r>
        <w:rPr>
          <w:rFonts w:cs="Open Sans" w:ascii="Times New Roman" w:hAnsi="Times New Roman"/>
          <w:sz w:val="24"/>
          <w:szCs w:val="24"/>
        </w:rPr>
        <w:t>) oraz rozporządzeniem Ministra Infrastruktury i Rozwoju z dnia 11 września 2014r. W sprawie samodzielnych funkcji technicznych w budownictwie (Dz. U. z 2019r., poz. 831) lub odpowiadającym im ważnym uprawnieniom budowlanym, wydanym na podstawie uprzednio obowiązujących przepisów prawa lub odpowiednich przepisów obowiązujących na terenie kraju, z którego pochodzi dana osoba, które z zakresie objętym zamówieniem pozwalać będą na pełnienie samodzielnych funkcji technicznych w budownictwie w w/w specjalności.</w:t>
      </w:r>
    </w:p>
    <w:p>
      <w:pPr>
        <w:pStyle w:val="ListParagraph"/>
        <w:numPr>
          <w:ilvl w:val="0"/>
          <w:numId w:val="1"/>
        </w:numPr>
        <w:spacing w:lineRule="auto" w:line="300"/>
        <w:ind w:hanging="709" w:left="709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bCs/>
          <w:sz w:val="24"/>
          <w:szCs w:val="24"/>
        </w:rPr>
        <w:t>Miejsce oraz termin składania i otwarcia ofert.</w:t>
      </w:r>
    </w:p>
    <w:p>
      <w:pPr>
        <w:pStyle w:val="Normal"/>
        <w:spacing w:lineRule="auto" w:line="300"/>
        <w:ind w:hanging="0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Ofertę zawierającą cenę ofertową brutto, w tym podatek VAT należy złożyć poprzez Platformę Zakupową Open Nexus (platformazakupowa.pl).</w:t>
      </w:r>
    </w:p>
    <w:p>
      <w:pPr>
        <w:pStyle w:val="Normal"/>
        <w:spacing w:lineRule="auto" w:line="300" w:before="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 xml:space="preserve">Termin złożenia ofert </w:t>
      </w:r>
      <w:r>
        <w:rPr>
          <w:rFonts w:cs="Open Sans" w:ascii="Times New Roman" w:hAnsi="Times New Roman"/>
          <w:b/>
          <w:bCs/>
          <w:sz w:val="24"/>
          <w:szCs w:val="24"/>
        </w:rPr>
        <w:t xml:space="preserve">do </w:t>
      </w:r>
      <w:r>
        <w:rPr>
          <w:rFonts w:cs="Open Sans" w:ascii="Times New Roman" w:hAnsi="Times New Roman"/>
          <w:b/>
          <w:bCs/>
          <w:sz w:val="24"/>
          <w:szCs w:val="24"/>
        </w:rPr>
        <w:t>04.03.2026</w:t>
      </w:r>
      <w:r>
        <w:rPr>
          <w:rFonts w:cs="Open Sans" w:ascii="Times New Roman" w:hAnsi="Times New Roman"/>
          <w:b/>
          <w:bCs/>
          <w:sz w:val="24"/>
          <w:szCs w:val="24"/>
        </w:rPr>
        <w:t xml:space="preserve"> r., godz. 10.00.</w:t>
      </w:r>
    </w:p>
    <w:p>
      <w:pPr>
        <w:pStyle w:val="Normal"/>
        <w:spacing w:lineRule="auto" w:line="300" w:before="0" w:after="120"/>
        <w:jc w:val="both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ListParagraph"/>
        <w:numPr>
          <w:ilvl w:val="0"/>
          <w:numId w:val="1"/>
        </w:numPr>
        <w:spacing w:lineRule="auto" w:line="300"/>
        <w:ind w:hanging="720" w:left="720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bCs/>
          <w:sz w:val="24"/>
          <w:szCs w:val="24"/>
        </w:rPr>
        <w:t>Opis kryteriów oceny ofert.</w:t>
      </w:r>
    </w:p>
    <w:p>
      <w:pPr>
        <w:pStyle w:val="Normal"/>
        <w:spacing w:lineRule="auto" w:line="300"/>
        <w:ind w:hanging="0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Kryterium oceny ofert:</w:t>
      </w:r>
    </w:p>
    <w:p>
      <w:pPr>
        <w:pStyle w:val="ListParagraph"/>
        <w:numPr>
          <w:ilvl w:val="0"/>
          <w:numId w:val="3"/>
        </w:numPr>
        <w:spacing w:lineRule="auto" w:line="300" w:before="0" w:after="120"/>
        <w:ind w:hanging="357" w:left="71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cena ofertowa – waga kryterium -100 %</w:t>
      </w:r>
    </w:p>
    <w:p>
      <w:pPr>
        <w:pStyle w:val="Normal"/>
        <w:spacing w:lineRule="auto" w:line="300"/>
        <w:ind w:hanging="0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Za najbardziej korzystną zostanie uznana oferta, spełniająca warunki udziału w procedurze udzielenia zamówienia i która zawiera najniższą cenę ofertową.</w:t>
      </w:r>
    </w:p>
    <w:p>
      <w:pPr>
        <w:pStyle w:val="Normal"/>
        <w:spacing w:lineRule="auto" w:line="300"/>
        <w:ind w:hanging="0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W przypadku przekroczenia zarezerwowanej na zadanie kwoty, Zamawiający zastrzega sobie prawo do podjęcia negocjacji w zakresie oferowanej ceny z Wykonawcą, którego oferta została wybrana jako najkorzystniejsza.</w:t>
      </w:r>
    </w:p>
    <w:p>
      <w:pPr>
        <w:pStyle w:val="Normal"/>
        <w:spacing w:lineRule="auto" w:line="300"/>
        <w:ind w:hanging="0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W przypadku niedopełnienia formalności Zamawiający zastrzega sobie prawo wyboru kolejnej najkorzystniejszej cenowo oferty spełniającej warunki udziału w postępowaniu.</w:t>
      </w:r>
    </w:p>
    <w:p>
      <w:pPr>
        <w:pStyle w:val="Normal"/>
        <w:spacing w:lineRule="auto" w:line="300" w:before="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Zamawiający zastrzega sobie prawo unieważnienia postępowania o udzielenie zamówienia na każdym etapie jego przeprowadzania bez podania przyczyny.</w:t>
      </w:r>
    </w:p>
    <w:p>
      <w:pPr>
        <w:pStyle w:val="ListParagraph"/>
        <w:numPr>
          <w:ilvl w:val="0"/>
          <w:numId w:val="1"/>
        </w:numPr>
        <w:spacing w:lineRule="auto" w:line="300"/>
        <w:ind w:hanging="720" w:left="720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bCs/>
          <w:sz w:val="24"/>
          <w:szCs w:val="24"/>
        </w:rPr>
        <w:t>Informacja o osobach uprawnionych do porozumiewania się z Wykonawcą.</w:t>
      </w:r>
    </w:p>
    <w:p>
      <w:pPr>
        <w:pStyle w:val="Normal"/>
        <w:spacing w:lineRule="auto" w:line="300"/>
        <w:ind w:hanging="0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Monika Sepioło – telefon – 41 322 11 24</w:t>
      </w:r>
    </w:p>
    <w:p>
      <w:pPr>
        <w:pStyle w:val="Normal"/>
        <w:spacing w:lineRule="auto" w:line="300" w:before="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e-mail: monika.sepiolo@starachowice.eu</w:t>
      </w:r>
    </w:p>
    <w:p>
      <w:pPr>
        <w:pStyle w:val="ListParagraph"/>
        <w:numPr>
          <w:ilvl w:val="0"/>
          <w:numId w:val="1"/>
        </w:numPr>
        <w:spacing w:lineRule="auto" w:line="300"/>
        <w:ind w:hanging="720" w:left="720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bCs/>
          <w:sz w:val="24"/>
          <w:szCs w:val="24"/>
        </w:rPr>
        <w:t>Projekt umowy.</w:t>
      </w:r>
    </w:p>
    <w:p>
      <w:pPr>
        <w:pStyle w:val="ListParagraph"/>
        <w:numPr>
          <w:ilvl w:val="1"/>
          <w:numId w:val="1"/>
        </w:numPr>
        <w:spacing w:lineRule="auto" w:line="300"/>
        <w:ind w:hanging="425" w:left="567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Załącznikiem do niniejszego zapytania ofertowego jest projekt umowy, jaka zostanie zawarta z wybranym Wykonawcą.</w:t>
      </w:r>
    </w:p>
    <w:p>
      <w:pPr>
        <w:pStyle w:val="ListParagraph"/>
        <w:numPr>
          <w:ilvl w:val="1"/>
          <w:numId w:val="1"/>
        </w:numPr>
        <w:spacing w:lineRule="auto" w:line="300"/>
        <w:ind w:hanging="425" w:left="567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Zamawiający zastrzega sobie możliwość odstąpienia od podpisania umowy</w:t>
        <w:br/>
        <w:t>w przypadku, gdy:</w:t>
      </w:r>
    </w:p>
    <w:p>
      <w:pPr>
        <w:pStyle w:val="ListParagraph"/>
        <w:numPr>
          <w:ilvl w:val="0"/>
          <w:numId w:val="3"/>
        </w:numPr>
        <w:spacing w:lineRule="auto" w:line="300"/>
        <w:ind w:hanging="284" w:left="851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inwestycja nie będzie realizowana lub jej wykonanie nie będzie leżało w interesie publicznym,</w:t>
      </w:r>
    </w:p>
    <w:p>
      <w:pPr>
        <w:pStyle w:val="ListParagraph"/>
        <w:numPr>
          <w:ilvl w:val="0"/>
          <w:numId w:val="3"/>
        </w:numPr>
        <w:spacing w:lineRule="auto" w:line="300" w:before="0" w:after="120"/>
        <w:ind w:hanging="284" w:left="851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wartość oferty przekroczy wielkość zarezerwowanych środków finansowych</w:t>
        <w:br/>
        <w:t>w budżecie.</w:t>
      </w:r>
    </w:p>
    <w:p>
      <w:pPr>
        <w:pStyle w:val="ListParagraph"/>
        <w:numPr>
          <w:ilvl w:val="0"/>
          <w:numId w:val="1"/>
        </w:numPr>
        <w:spacing w:lineRule="auto" w:line="300"/>
        <w:ind w:hanging="720" w:left="720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bCs/>
          <w:sz w:val="24"/>
          <w:szCs w:val="24"/>
        </w:rPr>
        <w:t xml:space="preserve">Załączniki: </w:t>
      </w:r>
    </w:p>
    <w:p>
      <w:pPr>
        <w:pStyle w:val="ListParagraph"/>
        <w:numPr>
          <w:ilvl w:val="1"/>
          <w:numId w:val="1"/>
        </w:numPr>
        <w:spacing w:lineRule="auto" w:line="300"/>
        <w:ind w:hanging="425" w:left="851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umowa – projekt,</w:t>
      </w:r>
    </w:p>
    <w:p>
      <w:pPr>
        <w:pStyle w:val="ListParagraph"/>
        <w:numPr>
          <w:ilvl w:val="1"/>
          <w:numId w:val="1"/>
        </w:numPr>
        <w:spacing w:lineRule="auto" w:line="300" w:before="0" w:after="120"/>
        <w:ind w:hanging="425" w:left="85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formularz oferty,</w:t>
      </w:r>
    </w:p>
    <w:p>
      <w:pPr>
        <w:pStyle w:val="Normal"/>
        <w:spacing w:lineRule="auto" w:line="300"/>
        <w:ind w:hanging="0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Oferty niepotwierdzone lub złożone w innej formie niż za pośrednictwem Platformy Zakupowej Open Nexus będą podlegać odrzuceniu.</w:t>
      </w:r>
    </w:p>
    <w:p>
      <w:pPr>
        <w:pStyle w:val="Normal"/>
        <w:spacing w:lineRule="auto" w:line="300"/>
        <w:ind w:firstLine="5812" w:right="2"/>
        <w:jc w:val="center"/>
        <w:rPr>
          <w:rFonts w:ascii="Times New Roman" w:hAnsi="Times New Roman" w:cs="Open Sans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</w:r>
    </w:p>
    <w:p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type w:val="nextPage"/>
          <w:pgSz w:w="11906" w:h="16838"/>
          <w:pgMar w:left="1418" w:right="1418" w:gutter="0" w:header="680" w:top="1418" w:footer="0" w:bottom="1195"/>
          <w:pgNumType w:fmt="decimal"/>
          <w:formProt w:val="false"/>
          <w:textDirection w:val="lrTb"/>
          <w:docGrid w:type="default" w:linePitch="600" w:charSpace="40960"/>
        </w:sectPr>
      </w:pPr>
    </w:p>
    <w:p>
      <w:pPr>
        <w:pStyle w:val="Normal"/>
        <w:spacing w:lineRule="auto" w:line="300"/>
        <w:rPr>
          <w:sz w:val="21"/>
          <w:szCs w:val="21"/>
        </w:rPr>
      </w:pPr>
      <w:r>
        <w:rPr>
          <w:sz w:val="21"/>
          <w:szCs w:val="21"/>
        </w:rPr>
      </w:r>
    </w:p>
    <w:sectPr>
      <w:type w:val="continuous"/>
      <w:pgSz w:w="11906" w:h="16838"/>
      <w:pgMar w:left="1418" w:right="1418" w:gutter="0" w:header="680" w:top="1418" w:footer="0" w:bottom="1195"/>
      <w:cols w:num="2" w:equalWidth="false" w:sep="false">
        <w:col w:w="3414" w:space="3248"/>
        <w:col w:w="2407"/>
      </w:cols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swiss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ahoma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Open Sans Regular">
    <w:charset w:val="ee"/>
    <w:family w:val="roman"/>
    <w:pitch w:val="variable"/>
  </w:font>
  <w:font w:name="Open Sans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1" allowOverlap="1" relativeHeight="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9200" cy="10706100"/>
          <wp:effectExtent l="0" t="0" r="0" b="0"/>
          <wp:wrapNone/>
          <wp:docPr id="1" name="WordPictureWatermark54901061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549010617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9200" cy="10706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ela-Siatka"/>
      <w:tblW w:w="10632" w:type="dxa"/>
      <w:jc w:val="left"/>
      <w:tblInd w:w="-714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0601"/>
      <w:gridCol w:w="30"/>
    </w:tblGrid>
    <w:tr>
      <w:trPr>
        <w:trHeight w:val="1129" w:hRule="atLeast"/>
      </w:trPr>
      <w:tc>
        <w:tcPr>
          <w:tcW w:w="10601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Normal"/>
            <w:widowControl w:val="false"/>
            <w:tabs>
              <w:tab w:val="clear" w:pos="720"/>
              <w:tab w:val="left" w:pos="3117" w:leader="none"/>
            </w:tabs>
            <w:suppressAutoHyphens w:val="true"/>
            <w:spacing w:lineRule="auto" w:line="247" w:before="123" w:after="0"/>
            <w:ind w:hanging="0" w:right="118"/>
            <w:jc w:val="left"/>
            <w:rPr>
              <w:rFonts w:ascii="Open Sans Regular" w:hAnsi="Open Sans Regular" w:cs="Open Sans"/>
              <w:color w:val="231F20"/>
              <w:spacing w:val="-2"/>
              <w:szCs w:val="28"/>
            </w:rPr>
          </w:pPr>
          <w:r>
            <w:rPr/>
            <w:drawing>
              <wp:inline distT="0" distB="0" distL="0" distR="0">
                <wp:extent cx="6517005" cy="710565"/>
                <wp:effectExtent l="0" t="0" r="0" b="0"/>
                <wp:docPr id="2" name="Obraz 2 kopia 1" descr="obraz zawierający logotypy służące do oznaczania projektów współfinansowanych z UE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 kopia 1" descr="obraz zawierający logotypy służące do oznaczania projektów współfinansowanych z UE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17005" cy="7105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Header"/>
            <w:widowControl w:val="false"/>
            <w:tabs>
              <w:tab w:val="clear" w:pos="4536"/>
              <w:tab w:val="clear" w:pos="9072"/>
              <w:tab w:val="left" w:pos="1709" w:leader="none"/>
            </w:tabs>
            <w:suppressAutoHyphens w:val="true"/>
            <w:spacing w:before="0" w:after="0"/>
            <w:jc w:val="left"/>
            <w:rPr>
              <w:kern w:val="0"/>
              <w:sz w:val="22"/>
              <w:szCs w:val="22"/>
              <w:lang w:eastAsia="en-US" w:bidi="ar-SA"/>
            </w:rPr>
          </w:pPr>
          <w:r>
            <w:rPr>
              <w:kern w:val="0"/>
              <w:sz w:val="22"/>
              <w:szCs w:val="22"/>
              <w:lang w:eastAsia="en-US" w:bidi="ar-SA"/>
            </w:rPr>
          </w:r>
        </w:p>
      </w:tc>
      <w:tc>
        <w:tcPr>
          <w:tcW w:w="30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Header"/>
            <w:widowControl w:val="false"/>
            <w:tabs>
              <w:tab w:val="clear" w:pos="4536"/>
              <w:tab w:val="clear" w:pos="9072"/>
              <w:tab w:val="left" w:pos="1709" w:leader="none"/>
            </w:tabs>
            <w:suppressAutoHyphens w:val="true"/>
            <w:spacing w:before="0" w:after="0"/>
            <w:jc w:val="left"/>
            <w:rPr>
              <w:rFonts w:ascii="Open Sans" w:hAnsi="Open Sans" w:cs="Open Sans"/>
            </w:rPr>
          </w:pPr>
          <w:r>
            <w:rPr>
              <w:rFonts w:cs="Open Sans" w:ascii="Open Sans" w:hAnsi="Open Sans"/>
            </w:rPr>
          </w:r>
        </w:p>
      </w:tc>
    </w:tr>
  </w:tbl>
  <w:p>
    <w:pPr>
      <w:pStyle w:val="Header"/>
      <w:tabs>
        <w:tab w:val="clear" w:pos="4536"/>
        <w:tab w:val="clear" w:pos="9072"/>
        <w:tab w:val="left" w:pos="1709" w:leader="none"/>
      </w:tabs>
      <w:rPr/>
    </w:pPr>
    <w:r>
      <w:rPr/>
    </w:r>
  </w:p>
  <w:p>
    <w:pPr>
      <w:pStyle w:val="Header"/>
      <w:tabs>
        <w:tab w:val="clear" w:pos="4536"/>
        <w:tab w:val="clear" w:pos="9072"/>
        <w:tab w:val="left" w:pos="1709" w:leader="none"/>
      </w:tabs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ela-Siatka"/>
      <w:tblW w:w="10632" w:type="dxa"/>
      <w:jc w:val="left"/>
      <w:tblInd w:w="-714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0601"/>
      <w:gridCol w:w="30"/>
    </w:tblGrid>
    <w:tr>
      <w:trPr>
        <w:trHeight w:val="1129" w:hRule="atLeast"/>
      </w:trPr>
      <w:tc>
        <w:tcPr>
          <w:tcW w:w="10601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Normal"/>
            <w:widowControl w:val="false"/>
            <w:tabs>
              <w:tab w:val="clear" w:pos="720"/>
              <w:tab w:val="left" w:pos="3117" w:leader="none"/>
            </w:tabs>
            <w:suppressAutoHyphens w:val="true"/>
            <w:spacing w:lineRule="auto" w:line="247" w:before="123" w:after="0"/>
            <w:ind w:hanging="0" w:right="118"/>
            <w:jc w:val="left"/>
            <w:rPr>
              <w:rFonts w:ascii="Open Sans Regular" w:hAnsi="Open Sans Regular" w:cs="Open Sans"/>
              <w:color w:val="231F20"/>
              <w:spacing w:val="-2"/>
              <w:szCs w:val="28"/>
            </w:rPr>
          </w:pPr>
          <w:r>
            <w:rPr/>
            <w:drawing>
              <wp:inline distT="0" distB="0" distL="0" distR="0">
                <wp:extent cx="6517005" cy="710565"/>
                <wp:effectExtent l="0" t="0" r="0" b="0"/>
                <wp:docPr id="3" name="Obraz 2 kopia 1" descr="obraz zawierający logotypy służące do oznaczania projektów współfinansowanych z UE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 kopia 1" descr="obraz zawierający logotypy służące do oznaczania projektów współfinansowanych z UE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17005" cy="7105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Header"/>
            <w:widowControl w:val="false"/>
            <w:tabs>
              <w:tab w:val="clear" w:pos="4536"/>
              <w:tab w:val="clear" w:pos="9072"/>
              <w:tab w:val="left" w:pos="1709" w:leader="none"/>
            </w:tabs>
            <w:suppressAutoHyphens w:val="true"/>
            <w:spacing w:before="0" w:after="0"/>
            <w:jc w:val="left"/>
            <w:rPr>
              <w:kern w:val="0"/>
              <w:sz w:val="22"/>
              <w:szCs w:val="22"/>
              <w:lang w:eastAsia="en-US" w:bidi="ar-SA"/>
            </w:rPr>
          </w:pPr>
          <w:r>
            <w:rPr>
              <w:kern w:val="0"/>
              <w:sz w:val="22"/>
              <w:szCs w:val="22"/>
              <w:lang w:eastAsia="en-US" w:bidi="ar-SA"/>
            </w:rPr>
          </w:r>
        </w:p>
      </w:tc>
      <w:tc>
        <w:tcPr>
          <w:tcW w:w="30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Header"/>
            <w:widowControl w:val="false"/>
            <w:tabs>
              <w:tab w:val="clear" w:pos="4536"/>
              <w:tab w:val="clear" w:pos="9072"/>
              <w:tab w:val="left" w:pos="1709" w:leader="none"/>
            </w:tabs>
            <w:suppressAutoHyphens w:val="true"/>
            <w:spacing w:before="0" w:after="0"/>
            <w:jc w:val="left"/>
            <w:rPr>
              <w:rFonts w:ascii="Open Sans" w:hAnsi="Open Sans" w:cs="Open Sans"/>
            </w:rPr>
          </w:pPr>
          <w:r>
            <w:rPr>
              <w:rFonts w:cs="Open Sans" w:ascii="Open Sans" w:hAnsi="Open Sans"/>
            </w:rPr>
          </w:r>
        </w:p>
      </w:tc>
    </w:tr>
  </w:tbl>
  <w:p>
    <w:pPr>
      <w:pStyle w:val="Header"/>
      <w:tabs>
        <w:tab w:val="clear" w:pos="4536"/>
        <w:tab w:val="clear" w:pos="9072"/>
        <w:tab w:val="left" w:pos="1709" w:leader="none"/>
      </w:tabs>
      <w:rPr/>
    </w:pPr>
    <w:r>
      <w:rPr/>
    </w:r>
  </w:p>
  <w:p>
    <w:pPr>
      <w:pStyle w:val="Header"/>
      <w:tabs>
        <w:tab w:val="clear" w:pos="4536"/>
        <w:tab w:val="clear" w:pos="9072"/>
        <w:tab w:val="left" w:pos="1709" w:leader="none"/>
      </w:tabs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23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0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7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2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9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6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3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0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503bf"/>
    <w:rPr>
      <w:rFonts w:ascii="Arial" w:hAnsi="Arial" w:eastAsia="Arial" w:cs="Arial"/>
    </w:rPr>
  </w:style>
  <w:style w:type="character" w:styleId="StopkaZnak" w:customStyle="1">
    <w:name w:val="Stopka Znak"/>
    <w:basedOn w:val="DefaultParagraphFont"/>
    <w:uiPriority w:val="99"/>
    <w:qFormat/>
    <w:rsid w:val="00f503bf"/>
    <w:rPr>
      <w:rFonts w:ascii="Arial" w:hAnsi="Arial" w:eastAsia="Arial" w:cs="Arial"/>
    </w:rPr>
  </w:style>
  <w:style w:type="character" w:styleId="Hyperlink">
    <w:name w:val="Hyperlink"/>
    <w:basedOn w:val="DefaultParagraphFont"/>
    <w:uiPriority w:val="99"/>
    <w:unhideWhenUsed/>
    <w:rsid w:val="0058086f"/>
    <w:rPr>
      <w:color w:themeColor="hyperlink" w:val="0000FF"/>
      <w:u w:val="singl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58086f"/>
    <w:rPr>
      <w:color w:val="605E5C"/>
      <w:shd w:fill="E1DFDD" w:val="clear"/>
    </w:rPr>
  </w:style>
  <w:style w:type="character" w:styleId="Domylnaczcionkaakapitu7" w:customStyle="1">
    <w:name w:val="Domyślna czcionka akapitu7"/>
    <w:qFormat/>
    <w:rsid w:val="001938f2"/>
    <w:rPr/>
  </w:style>
  <w:style w:type="character" w:styleId="WWCharLFO6LVL1" w:customStyle="1">
    <w:name w:val="WW_CharLFO6LVL1"/>
    <w:qFormat/>
    <w:rPr>
      <w:rFonts w:ascii="Symbol" w:hAnsi="Symbol"/>
      <w:sz w:val="16"/>
      <w:szCs w:val="16"/>
    </w:rPr>
  </w:style>
  <w:style w:type="character" w:styleId="WWCharLFO6LVL2" w:customStyle="1">
    <w:name w:val="WW_CharLFO6LVL2"/>
    <w:qFormat/>
    <w:rPr>
      <w:rFonts w:ascii="Courier New" w:hAnsi="Courier New" w:cs="Courier New"/>
    </w:rPr>
  </w:style>
  <w:style w:type="character" w:styleId="WWCharLFO6LVL3" w:customStyle="1">
    <w:name w:val="WW_CharLFO6LVL3"/>
    <w:qFormat/>
    <w:rPr>
      <w:rFonts w:ascii="Wingdings" w:hAnsi="Wingdings"/>
    </w:rPr>
  </w:style>
  <w:style w:type="character" w:styleId="WWCharLFO6LVL4" w:customStyle="1">
    <w:name w:val="WW_CharLFO6LVL4"/>
    <w:qFormat/>
    <w:rPr>
      <w:rFonts w:ascii="Symbol" w:hAnsi="Symbol"/>
    </w:rPr>
  </w:style>
  <w:style w:type="character" w:styleId="WWCharLFO6LVL5" w:customStyle="1">
    <w:name w:val="WW_CharLFO6LVL5"/>
    <w:qFormat/>
    <w:rPr>
      <w:rFonts w:ascii="Courier New" w:hAnsi="Courier New" w:cs="Courier New"/>
    </w:rPr>
  </w:style>
  <w:style w:type="character" w:styleId="WWCharLFO6LVL6" w:customStyle="1">
    <w:name w:val="WW_CharLFO6LVL6"/>
    <w:qFormat/>
    <w:rPr>
      <w:rFonts w:ascii="Wingdings" w:hAnsi="Wingdings"/>
    </w:rPr>
  </w:style>
  <w:style w:type="character" w:styleId="WWCharLFO6LVL7" w:customStyle="1">
    <w:name w:val="WW_CharLFO6LVL7"/>
    <w:qFormat/>
    <w:rPr>
      <w:rFonts w:ascii="Symbol" w:hAnsi="Symbol"/>
    </w:rPr>
  </w:style>
  <w:style w:type="character" w:styleId="WWCharLFO6LVL8" w:customStyle="1">
    <w:name w:val="WW_CharLFO6LVL8"/>
    <w:qFormat/>
    <w:rPr>
      <w:rFonts w:ascii="Courier New" w:hAnsi="Courier New" w:cs="Courier New"/>
    </w:rPr>
  </w:style>
  <w:style w:type="character" w:styleId="WWCharLFO6LVL9" w:customStyle="1">
    <w:name w:val="WW_CharLFO6LVL9"/>
    <w:qFormat/>
    <w:rPr>
      <w:rFonts w:ascii="Wingdings" w:hAnsi="Wingdings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d25f9a"/>
    <w:rPr>
      <w:rFonts w:ascii="Tahoma" w:hAnsi="Tahoma" w:eastAsia="Arial" w:cs="Tahoma"/>
      <w:sz w:val="16"/>
      <w:szCs w:val="16"/>
      <w:lang w:val="pl-PL"/>
    </w:rPr>
  </w:style>
  <w:style w:type="character" w:styleId="Domylnaczcionkaakapitu">
    <w:name w:val="Domyślna czcionka akapitu"/>
    <w:qFormat/>
    <w:rPr/>
  </w:style>
  <w:style w:type="character" w:styleId="WWCharLFO60LVL1">
    <w:name w:val="WW_CharLFO60LVL1"/>
    <w:qFormat/>
    <w:rPr>
      <w:sz w:val="24"/>
      <w:szCs w:val="24"/>
      <w:lang w:bidi="ar-SA"/>
    </w:rPr>
  </w:style>
  <w:style w:type="character" w:styleId="WWCharLFO60LVL2">
    <w:name w:val="WW_CharLFO60LVL2"/>
    <w:qFormat/>
    <w:rPr>
      <w:sz w:val="24"/>
      <w:szCs w:val="24"/>
    </w:rPr>
  </w:style>
  <w:style w:type="character" w:styleId="WWCharLFO60LVL3">
    <w:name w:val="WW_CharLFO60LVL3"/>
    <w:qFormat/>
    <w:rPr>
      <w:sz w:val="24"/>
      <w:szCs w:val="24"/>
    </w:rPr>
  </w:style>
  <w:style w:type="character" w:styleId="WWCharLFO60LVL4">
    <w:name w:val="WW_CharLFO60LVL4"/>
    <w:qFormat/>
    <w:rPr>
      <w:rFonts w:ascii="StarSymbol" w:hAnsi="StarSymbol" w:eastAsia="OpenSymbol;Arial Unicode MS" w:cs="OpenSymbol;Arial Unicode MS"/>
    </w:rPr>
  </w:style>
  <w:style w:type="character" w:styleId="WWCharLFO60LVL5">
    <w:name w:val="WW_CharLFO60LVL5"/>
    <w:qFormat/>
    <w:rPr>
      <w:rFonts w:ascii="StarSymbol" w:hAnsi="StarSymbol" w:eastAsia="OpenSymbol;Arial Unicode MS" w:cs="OpenSymbol;Arial Unicode MS"/>
    </w:rPr>
  </w:style>
  <w:style w:type="character" w:styleId="WWCharLFO60LVL6">
    <w:name w:val="WW_CharLFO60LVL6"/>
    <w:qFormat/>
    <w:rPr>
      <w:rFonts w:ascii="StarSymbol" w:hAnsi="StarSymbol" w:eastAsia="OpenSymbol;Arial Unicode MS" w:cs="OpenSymbol;Arial Unicode MS"/>
    </w:rPr>
  </w:style>
  <w:style w:type="character" w:styleId="WWCharLFO60LVL7">
    <w:name w:val="WW_CharLFO60LVL7"/>
    <w:qFormat/>
    <w:rPr>
      <w:rFonts w:ascii="StarSymbol" w:hAnsi="StarSymbol" w:eastAsia="OpenSymbol;Arial Unicode MS" w:cs="OpenSymbol;Arial Unicode MS"/>
    </w:rPr>
  </w:style>
  <w:style w:type="character" w:styleId="WWCharLFO60LVL8">
    <w:name w:val="WW_CharLFO60LVL8"/>
    <w:qFormat/>
    <w:rPr>
      <w:rFonts w:ascii="StarSymbol" w:hAnsi="StarSymbol" w:eastAsia="OpenSymbol;Arial Unicode MS" w:cs="OpenSymbol;Arial Unicode MS"/>
    </w:rPr>
  </w:style>
  <w:style w:type="character" w:styleId="WWCharLFO60LVL9">
    <w:name w:val="WW_CharLFO60LVL9"/>
    <w:qFormat/>
    <w:rPr>
      <w:rFonts w:ascii="StarSymbol" w:hAnsi="StarSymbol" w:eastAsia="OpenSymbol;Arial Unicode MS" w:cs="OpenSymbol;Arial Unicode MS"/>
    </w:rPr>
  </w:style>
  <w:style w:type="character" w:styleId="Domylnaczcionkaakapitu6">
    <w:name w:val="Domyślna czcionka akapitu6"/>
    <w:qFormat/>
    <w:rPr/>
  </w:style>
  <w:style w:type="character" w:styleId="Strong">
    <w:name w:val="Strong"/>
    <w:qFormat/>
    <w:rPr>
      <w:b/>
      <w:b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sz w:val="16"/>
      <w:szCs w:val="16"/>
    </w:rPr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istopkauser">
    <w:name w:val="Główka i stopka (user)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f503bf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Footer">
    <w:name w:val="footer"/>
    <w:basedOn w:val="Normal"/>
    <w:link w:val="StopkaZnak"/>
    <w:uiPriority w:val="99"/>
    <w:unhideWhenUsed/>
    <w:rsid w:val="00f503bf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25f9a"/>
    <w:pPr/>
    <w:rPr>
      <w:rFonts w:ascii="Tahoma" w:hAnsi="Tahoma" w:cs="Tahoma"/>
      <w:sz w:val="16"/>
      <w:szCs w:val="16"/>
    </w:rPr>
  </w:style>
  <w:style w:type="paragraph" w:styleId="Normalny">
    <w:name w:val="Normalny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" w:cstheme="minorBidi"/>
      <w:color w:val="auto"/>
      <w:kern w:val="0"/>
      <w:sz w:val="24"/>
      <w:szCs w:val="24"/>
      <w:lang w:val="en-US" w:eastAsia="zh-CN" w:bidi="ar-SA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9">
    <w:name w:val="WW8Num19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c15e8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D593D5C-F922-4C10-8D5B-D4057D187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Application>LibreOffice/24.8.6.2$Windows_X86_64 LibreOffice_project/6d98ba145e9a8a39fc57bcc76981d1fb1316c60c</Application>
  <AppVersion>15.0000</AppVersion>
  <Pages>3</Pages>
  <Words>801</Words>
  <Characters>5331</Characters>
  <CharactersWithSpaces>6077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2024-11-11T17:13:00Z</dcterms:created>
  <dc:creator>Tomasz Porębski</dc:creator>
  <dc:description/>
  <dc:language>pl-PL</dc:language>
  <cp:lastModifiedBy/>
  <cp:lastPrinted>2025-06-04T14:01:35Z</cp:lastPrinted>
  <dcterms:modified xsi:type="dcterms:W3CDTF">2026-02-11T13:34:27Z</dcterms:modified>
  <cp:revision>8</cp:revision>
  <dc:subject/>
  <dc:title>papier PION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2023-07-27T00:00:00Z</vt:filetime>
  </property>
  <property fmtid="{D5CDD505-2E9C-101B-9397-08002B2CF9AE}" pid="3" name="Creator">
    <vt:lpwstr>Adobe Illustrator 27.7 (Windows)</vt:lpwstr>
  </property>
  <property fmtid="{D5CDD505-2E9C-101B-9397-08002B2CF9AE}" pid="4" name="LastSaved">
    <vt:filetime>2023-07-27T00:00:00Z</vt:filetime>
  </property>
  <property fmtid="{D5CDD505-2E9C-101B-9397-08002B2CF9AE}" pid="5" name="Producer">
    <vt:lpwstr>Adobe PDF library 17.00</vt:lpwstr>
  </property>
</Properties>
</file>